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97" w:rsidRDefault="00AC308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DF1A97" w:rsidRDefault="00AC308B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浙江省城市大脑（智慧城市）</w:t>
      </w:r>
    </w:p>
    <w:p w:rsidR="00DF1A97" w:rsidRDefault="00AC308B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典型场景应用线上云展参与方式及费用详情介绍</w:t>
      </w:r>
    </w:p>
    <w:p w:rsidR="00DF1A97" w:rsidRDefault="00DF1A97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2"/>
        </w:rPr>
      </w:pPr>
    </w:p>
    <w:p w:rsidR="00DF1A97" w:rsidRDefault="00AC308B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一、基础展位展示</w:t>
      </w:r>
    </w:p>
    <w:tbl>
      <w:tblPr>
        <w:tblpPr w:leftFromText="180" w:rightFromText="180" w:vertAnchor="text" w:horzAnchor="margin" w:tblpX="-494" w:tblpY="167"/>
        <w:tblW w:w="953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/>
      </w:tblPr>
      <w:tblGrid>
        <w:gridCol w:w="1242"/>
        <w:gridCol w:w="2268"/>
        <w:gridCol w:w="2762"/>
        <w:gridCol w:w="1134"/>
        <w:gridCol w:w="2127"/>
      </w:tblGrid>
      <w:tr w:rsidR="00DF1A97">
        <w:trPr>
          <w:trHeight w:val="1137"/>
        </w:trPr>
        <w:tc>
          <w:tcPr>
            <w:tcW w:w="1242" w:type="dxa"/>
            <w:tcBorders>
              <w:bottom w:val="single" w:sz="12" w:space="0" w:color="8EAADB"/>
            </w:tcBorders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虚拟展位面积</w:t>
            </w:r>
          </w:p>
        </w:tc>
        <w:tc>
          <w:tcPr>
            <w:tcW w:w="2268" w:type="dxa"/>
            <w:tcBorders>
              <w:bottom w:val="single" w:sz="12" w:space="0" w:color="8EAADB"/>
            </w:tcBorders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触点数量</w:t>
            </w:r>
          </w:p>
        </w:tc>
        <w:tc>
          <w:tcPr>
            <w:tcW w:w="2762" w:type="dxa"/>
            <w:tcBorders>
              <w:bottom w:val="single" w:sz="12" w:space="0" w:color="8EAADB"/>
            </w:tcBorders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参展对象</w:t>
            </w:r>
          </w:p>
        </w:tc>
        <w:tc>
          <w:tcPr>
            <w:tcW w:w="1134" w:type="dxa"/>
            <w:tcBorders>
              <w:bottom w:val="single" w:sz="12" w:space="0" w:color="8EAADB"/>
            </w:tcBorders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展位费用</w:t>
            </w:r>
          </w:p>
        </w:tc>
        <w:tc>
          <w:tcPr>
            <w:tcW w:w="2127" w:type="dxa"/>
            <w:tcBorders>
              <w:bottom w:val="single" w:sz="12" w:space="0" w:color="8EAADB"/>
            </w:tcBorders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服务内容</w:t>
            </w:r>
          </w:p>
        </w:tc>
      </w:tr>
      <w:tr w:rsidR="00DF1A97">
        <w:trPr>
          <w:trHeight w:val="2496"/>
        </w:trPr>
        <w:tc>
          <w:tcPr>
            <w:tcW w:w="1242" w:type="dxa"/>
            <w:shd w:val="clear" w:color="auto" w:fill="D9E7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方</w:t>
            </w:r>
          </w:p>
        </w:tc>
        <w:tc>
          <w:tcPr>
            <w:tcW w:w="2268" w:type="dxa"/>
            <w:shd w:val="clear" w:color="auto" w:fill="D9E7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5（</w:t>
            </w:r>
            <w:r>
              <w:rPr>
                <w:rFonts w:ascii="仿宋" w:eastAsia="仿宋" w:hAnsi="仿宋"/>
                <w:color w:val="000000"/>
                <w:sz w:val="28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个触点支持视频播放；</w:t>
            </w:r>
            <w:r>
              <w:rPr>
                <w:rFonts w:ascii="仿宋" w:eastAsia="仿宋" w:hAnsi="仿宋"/>
                <w:color w:val="000000"/>
                <w:sz w:val="28"/>
                <w:szCs w:val="32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个触点支持多张图片轮播、放大查看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762" w:type="dxa"/>
            <w:vMerge w:val="restart"/>
            <w:shd w:val="clear" w:color="auto" w:fill="D9E7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省城市大脑产业联盟和省智慧城市促进会有关成员单位</w:t>
            </w:r>
          </w:p>
        </w:tc>
        <w:tc>
          <w:tcPr>
            <w:tcW w:w="1134" w:type="dxa"/>
            <w:shd w:val="clear" w:color="auto" w:fill="D9E7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1万元</w:t>
            </w:r>
          </w:p>
        </w:tc>
        <w:tc>
          <w:tcPr>
            <w:tcW w:w="2127" w:type="dxa"/>
            <w:vMerge w:val="restart"/>
            <w:shd w:val="clear" w:color="auto" w:fill="D9E7F3"/>
            <w:vAlign w:val="center"/>
          </w:tcPr>
          <w:p w:rsidR="00DF1A97" w:rsidRDefault="00AC308B">
            <w:pPr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1.展位基础模型提供</w:t>
            </w:r>
          </w:p>
          <w:p w:rsidR="00DF1A97" w:rsidRDefault="00AC308B">
            <w:pPr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2.展位网页全景制作</w:t>
            </w:r>
          </w:p>
          <w:p w:rsidR="00DF1A97" w:rsidRDefault="00AC308B">
            <w:pPr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3.内容自维护后台管理账号*</w:t>
            </w:r>
            <w:r>
              <w:rPr>
                <w:rFonts w:ascii="仿宋" w:eastAsia="仿宋" w:hAnsi="仿宋"/>
                <w:color w:val="000000"/>
                <w:sz w:val="28"/>
                <w:szCs w:val="32"/>
              </w:rPr>
              <w:t>1</w:t>
            </w:r>
          </w:p>
        </w:tc>
      </w:tr>
      <w:tr w:rsidR="00DF1A97">
        <w:trPr>
          <w:trHeight w:val="863"/>
        </w:trPr>
        <w:tc>
          <w:tcPr>
            <w:tcW w:w="1242" w:type="dxa"/>
            <w:shd w:val="clear" w:color="auto" w:fill="D9E7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108方</w:t>
            </w:r>
          </w:p>
        </w:tc>
        <w:tc>
          <w:tcPr>
            <w:tcW w:w="2268" w:type="dxa"/>
            <w:shd w:val="clear" w:color="auto" w:fill="D9E7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color w:val="000000"/>
                <w:sz w:val="28"/>
                <w:szCs w:val="32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个触点支持视频播放；</w:t>
            </w:r>
            <w:r>
              <w:rPr>
                <w:rFonts w:ascii="仿宋" w:eastAsia="仿宋" w:hAnsi="仿宋"/>
                <w:color w:val="000000"/>
                <w:sz w:val="28"/>
                <w:szCs w:val="32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个触点支持多张图片轮播、放大查看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762" w:type="dxa"/>
            <w:vMerge/>
            <w:shd w:val="clear" w:color="auto" w:fill="D9E7F3"/>
            <w:vAlign w:val="center"/>
          </w:tcPr>
          <w:p w:rsidR="00DF1A97" w:rsidRDefault="00DF1A97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E7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3万元</w:t>
            </w:r>
          </w:p>
        </w:tc>
        <w:tc>
          <w:tcPr>
            <w:tcW w:w="2127" w:type="dxa"/>
            <w:vMerge/>
            <w:shd w:val="clear" w:color="auto" w:fill="D9E7F3"/>
            <w:vAlign w:val="center"/>
          </w:tcPr>
          <w:p w:rsidR="00DF1A97" w:rsidRDefault="00DF1A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DF1A97" w:rsidRDefault="00AC308B">
      <w:pPr>
        <w:spacing w:line="360" w:lineRule="auto"/>
        <w:rPr>
          <w:rFonts w:ascii="仿宋" w:eastAsia="仿宋" w:hAnsi="仿宋"/>
          <w:b/>
          <w:bCs/>
          <w:sz w:val="32"/>
          <w:szCs w:val="28"/>
        </w:rPr>
      </w:pPr>
      <w:r>
        <w:rPr>
          <w:rFonts w:ascii="仿宋" w:eastAsia="仿宋" w:hAnsi="仿宋" w:hint="eastAsia"/>
          <w:b/>
          <w:bCs/>
          <w:sz w:val="32"/>
          <w:szCs w:val="28"/>
        </w:rPr>
        <w:t>二、增值服务包</w:t>
      </w:r>
    </w:p>
    <w:tbl>
      <w:tblPr>
        <w:tblW w:w="9498" w:type="dxa"/>
        <w:tblInd w:w="-45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/>
      </w:tblPr>
      <w:tblGrid>
        <w:gridCol w:w="1701"/>
        <w:gridCol w:w="5954"/>
        <w:gridCol w:w="1843"/>
      </w:tblGrid>
      <w:tr w:rsidR="00DF1A97">
        <w:tc>
          <w:tcPr>
            <w:tcW w:w="1701" w:type="dxa"/>
            <w:tcBorders>
              <w:bottom w:val="single" w:sz="12" w:space="0" w:color="8EAADB"/>
            </w:tcBorders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服务名称</w:t>
            </w:r>
          </w:p>
        </w:tc>
        <w:tc>
          <w:tcPr>
            <w:tcW w:w="5954" w:type="dxa"/>
            <w:tcBorders>
              <w:bottom w:val="single" w:sz="12" w:space="0" w:color="8EAADB"/>
            </w:tcBorders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服务内容</w:t>
            </w:r>
          </w:p>
        </w:tc>
        <w:tc>
          <w:tcPr>
            <w:tcW w:w="1843" w:type="dxa"/>
            <w:tcBorders>
              <w:bottom w:val="single" w:sz="12" w:space="0" w:color="8EAADB"/>
            </w:tcBorders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服务费用</w:t>
            </w:r>
          </w:p>
        </w:tc>
      </w:tr>
      <w:tr w:rsidR="00DF1A97">
        <w:tc>
          <w:tcPr>
            <w:tcW w:w="1701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金牌增值服务包</w:t>
            </w:r>
          </w:p>
        </w:tc>
        <w:tc>
          <w:tcPr>
            <w:tcW w:w="5954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.提供直播间服务，支持录播视频推流轮播；</w:t>
            </w:r>
          </w:p>
          <w:p w:rsidR="00DF1A97" w:rsidRDefault="00AC308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2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.提供展位列表HOT标；</w:t>
            </w:r>
          </w:p>
          <w:p w:rsidR="00DF1A97" w:rsidRDefault="00AC308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3.云展页面logo提亮；</w:t>
            </w:r>
          </w:p>
          <w:p w:rsidR="00DF1A97" w:rsidRDefault="00AC308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提供展会首页通栏轮播广告位*</w:t>
            </w:r>
            <w:r>
              <w:rPr>
                <w:rFonts w:ascii="仿宋" w:eastAsia="仿宋" w:hAnsi="仿宋"/>
                <w:sz w:val="28"/>
                <w:szCs w:val="32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（如图1）；</w:t>
            </w:r>
          </w:p>
          <w:p w:rsidR="00DF1A97" w:rsidRDefault="00AC308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5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.联盟公众号展位图文宣传。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万元</w:t>
            </w:r>
          </w:p>
        </w:tc>
      </w:tr>
      <w:tr w:rsidR="00DF1A97">
        <w:tc>
          <w:tcPr>
            <w:tcW w:w="1701" w:type="dxa"/>
            <w:shd w:val="clear" w:color="auto" w:fill="D9E7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lastRenderedPageBreak/>
              <w:t>钻石增值服务包</w:t>
            </w:r>
          </w:p>
        </w:tc>
        <w:tc>
          <w:tcPr>
            <w:tcW w:w="5954" w:type="dxa"/>
            <w:shd w:val="clear" w:color="auto" w:fill="D9E7F3"/>
            <w:vAlign w:val="center"/>
          </w:tcPr>
          <w:p w:rsidR="00DF1A97" w:rsidRDefault="00AC308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包含金牌增值服务包全部内容；</w:t>
            </w:r>
          </w:p>
          <w:p w:rsidR="00DF1A97" w:rsidRDefault="00AC308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推荐展商位*</w:t>
            </w:r>
            <w:r>
              <w:rPr>
                <w:rFonts w:ascii="仿宋" w:eastAsia="仿宋" w:hAnsi="仿宋"/>
                <w:sz w:val="28"/>
                <w:szCs w:val="32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</w:t>
            </w:r>
          </w:p>
          <w:p w:rsidR="00DF1A97" w:rsidRDefault="00AC308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首页侧边轮播广告位*</w:t>
            </w:r>
            <w:r>
              <w:rPr>
                <w:rFonts w:ascii="仿宋" w:eastAsia="仿宋" w:hAnsi="仿宋"/>
                <w:sz w:val="28"/>
                <w:szCs w:val="32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（如图1）；</w:t>
            </w:r>
          </w:p>
          <w:p w:rsidR="00DF1A97" w:rsidRDefault="00AC308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直播间索引页顺位排序；</w:t>
            </w:r>
          </w:p>
          <w:p w:rsidR="00DF1A97" w:rsidRDefault="00AC308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合作媒体新闻通稿发布；</w:t>
            </w:r>
          </w:p>
          <w:p w:rsidR="00DF1A97" w:rsidRDefault="00AC308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推荐媒体采访报道等；</w:t>
            </w:r>
          </w:p>
          <w:p w:rsidR="00DF1A97" w:rsidRDefault="00AC308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产品或解决方案宣传短视频拍摄+剪辑服务（限时9</w:t>
            </w:r>
            <w:r>
              <w:rPr>
                <w:rFonts w:ascii="仿宋" w:eastAsia="仿宋" w:hAnsi="仿宋"/>
                <w:sz w:val="28"/>
                <w:szCs w:val="32"/>
              </w:rPr>
              <w:t>0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s）。</w:t>
            </w:r>
          </w:p>
        </w:tc>
        <w:tc>
          <w:tcPr>
            <w:tcW w:w="1843" w:type="dxa"/>
            <w:shd w:val="clear" w:color="auto" w:fill="D9E7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5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万元</w:t>
            </w:r>
          </w:p>
        </w:tc>
      </w:tr>
      <w:tr w:rsidR="00DF1A97">
        <w:tc>
          <w:tcPr>
            <w:tcW w:w="1701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直播间</w:t>
            </w:r>
          </w:p>
        </w:tc>
        <w:tc>
          <w:tcPr>
            <w:tcW w:w="5954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提供直播间服务，支持录播视频推流轮播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0.</w:t>
            </w:r>
            <w:r>
              <w:rPr>
                <w:rFonts w:ascii="仿宋" w:eastAsia="仿宋" w:hAnsi="仿宋"/>
                <w:sz w:val="28"/>
                <w:szCs w:val="32"/>
              </w:rPr>
              <w:t>5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万元</w:t>
            </w:r>
          </w:p>
        </w:tc>
      </w:tr>
      <w:tr w:rsidR="00DF1A97">
        <w:tc>
          <w:tcPr>
            <w:tcW w:w="1701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额外触点</w:t>
            </w:r>
          </w:p>
        </w:tc>
        <w:tc>
          <w:tcPr>
            <w:tcW w:w="5954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增加额外可交互点击的触点（每个触点可支持一条视频播放或多张图片轮播）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0.</w:t>
            </w:r>
            <w:r>
              <w:rPr>
                <w:rFonts w:ascii="仿宋" w:eastAsia="仿宋" w:hAnsi="仿宋"/>
                <w:sz w:val="28"/>
                <w:szCs w:val="32"/>
              </w:rPr>
              <w:t>2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万元</w:t>
            </w:r>
            <w:r>
              <w:rPr>
                <w:rFonts w:ascii="仿宋" w:eastAsia="仿宋" w:hAnsi="仿宋"/>
                <w:sz w:val="28"/>
                <w:szCs w:val="32"/>
              </w:rPr>
              <w:t>/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个</w:t>
            </w:r>
          </w:p>
        </w:tc>
      </w:tr>
      <w:tr w:rsidR="00DF1A97">
        <w:tc>
          <w:tcPr>
            <w:tcW w:w="1701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微视频拍摄剪辑</w:t>
            </w:r>
          </w:p>
        </w:tc>
        <w:tc>
          <w:tcPr>
            <w:tcW w:w="5954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产品或解决方案宣传短视频拍摄+剪辑服务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1.5万元</w:t>
            </w:r>
            <w:r>
              <w:rPr>
                <w:rFonts w:ascii="仿宋" w:eastAsia="仿宋" w:hAnsi="仿宋"/>
                <w:sz w:val="28"/>
                <w:szCs w:val="32"/>
              </w:rPr>
              <w:t>/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条（90秒以内），市外交通另计</w:t>
            </w:r>
          </w:p>
        </w:tc>
      </w:tr>
      <w:tr w:rsidR="00DF1A97">
        <w:tc>
          <w:tcPr>
            <w:tcW w:w="1701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微视频剪辑</w:t>
            </w:r>
          </w:p>
        </w:tc>
        <w:tc>
          <w:tcPr>
            <w:tcW w:w="5954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产品或解决方案宣传短视频剪辑服务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DF1A97" w:rsidRDefault="00AC308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0.5万元/条（90秒以内），市外交通另计</w:t>
            </w:r>
          </w:p>
        </w:tc>
      </w:tr>
    </w:tbl>
    <w:p w:rsidR="00DF1A97" w:rsidRDefault="00996769">
      <w:pPr>
        <w:spacing w:line="360" w:lineRule="auto"/>
        <w:rPr>
          <w:rFonts w:ascii="仿宋" w:eastAsia="仿宋" w:hAnsi="仿宋"/>
          <w:sz w:val="32"/>
          <w:szCs w:val="32"/>
        </w:rPr>
      </w:pPr>
      <w:r w:rsidRPr="00996769">
        <w:rPr>
          <w:rFonts w:ascii="仿宋" w:eastAsia="仿宋" w:hAnsi="仿宋"/>
          <w:sz w:val="32"/>
          <w:szCs w:val="28"/>
        </w:rPr>
        <w:lastRenderedPageBreak/>
        <w:pict>
          <v:group id="_x0000_s1029" style="position:absolute;left:0;text-align:left;margin-left:-1.6pt;margin-top:16.5pt;width:416.85pt;height:194.7pt;z-index:251661312;mso-position-horizontal-relative:text;mso-position-vertical-relative:text" coordorigin="1768,1770" coordsize="8337,3894203">
            <v:rect id="_x0000_s1026" style="position:absolute;left:3056;top:4387;width:5835;height:1277" filled="f" strokecolor="#f30" strokeweight="2.5pt">
              <v:stroke dashstyle="1 1"/>
            </v:rect>
            <v:rect id="矩形 2" o:spid="_x0000_s1027" style="position:absolute;left:1768;top:1770;width:1288;height:2166" filled="f" strokecolor="#f30" strokeweight="2.5pt">
              <v:stroke dashstyle="1 1"/>
            </v:rect>
            <v:rect id="矩形 2" o:spid="_x0000_s1028" style="position:absolute;left:8817;top:1770;width:1288;height:2166" filled="f" strokecolor="#f30" strokeweight="2.5pt">
              <v:stroke dashstyle="1 1"/>
            </v:rect>
          </v:group>
        </w:pict>
      </w:r>
      <w:r w:rsidR="00AC308B">
        <w:rPr>
          <w:rFonts w:ascii="仿宋" w:eastAsia="仿宋" w:hAnsi="仿宋"/>
          <w:noProof/>
          <w:sz w:val="32"/>
          <w:szCs w:val="28"/>
        </w:rPr>
        <w:drawing>
          <wp:inline distT="0" distB="0" distL="0" distR="0">
            <wp:extent cx="5270500" cy="5831205"/>
            <wp:effectExtent l="19050" t="0" r="6350" b="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8312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A97" w:rsidRDefault="00AC308B">
      <w:pPr>
        <w:spacing w:line="360" w:lineRule="auto"/>
        <w:jc w:val="center"/>
        <w:rPr>
          <w:rFonts w:ascii="仿宋" w:eastAsia="仿宋" w:hAnsi="仿宋"/>
          <w:b/>
          <w:sz w:val="22"/>
          <w:szCs w:val="28"/>
        </w:rPr>
      </w:pPr>
      <w:r>
        <w:rPr>
          <w:rFonts w:ascii="仿宋" w:eastAsia="仿宋" w:hAnsi="仿宋"/>
          <w:b/>
          <w:sz w:val="22"/>
          <w:szCs w:val="28"/>
        </w:rPr>
        <w:t>图1-首页</w:t>
      </w:r>
      <w:r>
        <w:rPr>
          <w:rFonts w:ascii="仿宋" w:eastAsia="仿宋" w:hAnsi="仿宋" w:hint="eastAsia"/>
          <w:b/>
          <w:sz w:val="22"/>
          <w:szCs w:val="28"/>
        </w:rPr>
        <w:t>通栏轮播广告位示意图</w:t>
      </w:r>
    </w:p>
    <w:p w:rsidR="00DF1A97" w:rsidRDefault="00DF1A97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DF1A97" w:rsidSect="00DF1A9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86137">
    <w15:presenceInfo w15:providerId="None" w15:userId="861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D35"/>
    <w:rsid w:val="00037D8E"/>
    <w:rsid w:val="00082476"/>
    <w:rsid w:val="000B105F"/>
    <w:rsid w:val="000B66FF"/>
    <w:rsid w:val="00153D24"/>
    <w:rsid w:val="00161D5B"/>
    <w:rsid w:val="001D3ECB"/>
    <w:rsid w:val="0022175F"/>
    <w:rsid w:val="00244041"/>
    <w:rsid w:val="00265C21"/>
    <w:rsid w:val="002D2D0D"/>
    <w:rsid w:val="002F3A68"/>
    <w:rsid w:val="00332A5F"/>
    <w:rsid w:val="00344C06"/>
    <w:rsid w:val="0037652E"/>
    <w:rsid w:val="00385FAD"/>
    <w:rsid w:val="003A5EAB"/>
    <w:rsid w:val="003A77B8"/>
    <w:rsid w:val="003C61F0"/>
    <w:rsid w:val="00403408"/>
    <w:rsid w:val="00433BA9"/>
    <w:rsid w:val="004633DF"/>
    <w:rsid w:val="004B1C05"/>
    <w:rsid w:val="004C462D"/>
    <w:rsid w:val="004D7D89"/>
    <w:rsid w:val="004E383E"/>
    <w:rsid w:val="00520E4F"/>
    <w:rsid w:val="005517F8"/>
    <w:rsid w:val="005571C6"/>
    <w:rsid w:val="005658FA"/>
    <w:rsid w:val="00576D66"/>
    <w:rsid w:val="00585159"/>
    <w:rsid w:val="005A71D1"/>
    <w:rsid w:val="00641450"/>
    <w:rsid w:val="00646210"/>
    <w:rsid w:val="006D1C87"/>
    <w:rsid w:val="006D74C4"/>
    <w:rsid w:val="00704BCA"/>
    <w:rsid w:val="00716F9A"/>
    <w:rsid w:val="00745458"/>
    <w:rsid w:val="0076044D"/>
    <w:rsid w:val="00764161"/>
    <w:rsid w:val="00764760"/>
    <w:rsid w:val="00790969"/>
    <w:rsid w:val="007D560A"/>
    <w:rsid w:val="007D6A95"/>
    <w:rsid w:val="007F3CA2"/>
    <w:rsid w:val="00870B6C"/>
    <w:rsid w:val="00881E61"/>
    <w:rsid w:val="0090048E"/>
    <w:rsid w:val="00900C0B"/>
    <w:rsid w:val="00901DE3"/>
    <w:rsid w:val="00996769"/>
    <w:rsid w:val="009C74C0"/>
    <w:rsid w:val="009D6B46"/>
    <w:rsid w:val="00A44D35"/>
    <w:rsid w:val="00A45C86"/>
    <w:rsid w:val="00A630A9"/>
    <w:rsid w:val="00A76064"/>
    <w:rsid w:val="00A864C5"/>
    <w:rsid w:val="00AC2C9F"/>
    <w:rsid w:val="00AC308B"/>
    <w:rsid w:val="00AC6D5D"/>
    <w:rsid w:val="00AC6F95"/>
    <w:rsid w:val="00AD3069"/>
    <w:rsid w:val="00AE2181"/>
    <w:rsid w:val="00B77FED"/>
    <w:rsid w:val="00B80B7A"/>
    <w:rsid w:val="00B96985"/>
    <w:rsid w:val="00BA0D49"/>
    <w:rsid w:val="00BC5CB3"/>
    <w:rsid w:val="00C02094"/>
    <w:rsid w:val="00C0413E"/>
    <w:rsid w:val="00C26407"/>
    <w:rsid w:val="00CA5E2A"/>
    <w:rsid w:val="00CB411E"/>
    <w:rsid w:val="00CB4440"/>
    <w:rsid w:val="00CF56C9"/>
    <w:rsid w:val="00CF798C"/>
    <w:rsid w:val="00D77CC5"/>
    <w:rsid w:val="00D84340"/>
    <w:rsid w:val="00DA1825"/>
    <w:rsid w:val="00DB5DEF"/>
    <w:rsid w:val="00DF1A97"/>
    <w:rsid w:val="00E13646"/>
    <w:rsid w:val="00E847D9"/>
    <w:rsid w:val="00ED2BA6"/>
    <w:rsid w:val="00EF508F"/>
    <w:rsid w:val="00F234E0"/>
    <w:rsid w:val="00F96D05"/>
    <w:rsid w:val="00FB62EF"/>
    <w:rsid w:val="00FB7489"/>
    <w:rsid w:val="03DF242C"/>
    <w:rsid w:val="158C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1A97"/>
    <w:rPr>
      <w:sz w:val="18"/>
      <w:szCs w:val="18"/>
    </w:rPr>
  </w:style>
  <w:style w:type="character" w:styleId="a4">
    <w:name w:val="Hyperlink"/>
    <w:basedOn w:val="a0"/>
    <w:uiPriority w:val="99"/>
    <w:unhideWhenUsed/>
    <w:rsid w:val="00DF1A97"/>
    <w:rPr>
      <w:color w:val="0000FF" w:themeColor="hyperlink"/>
      <w:u w:val="single"/>
    </w:rPr>
  </w:style>
  <w:style w:type="paragraph" w:customStyle="1" w:styleId="1">
    <w:name w:val="列出段落1"/>
    <w:basedOn w:val="a"/>
    <w:rsid w:val="00DF1A97"/>
    <w:pPr>
      <w:ind w:firstLineChars="200" w:firstLine="420"/>
    </w:pPr>
    <w:rPr>
      <w:rFonts w:ascii="等线" w:eastAsia="等线" w:hAnsi="等线" w:cs="Times New Roman"/>
    </w:rPr>
  </w:style>
  <w:style w:type="character" w:customStyle="1" w:styleId="Char">
    <w:name w:val="批注框文本 Char"/>
    <w:basedOn w:val="a0"/>
    <w:link w:val="a3"/>
    <w:uiPriority w:val="99"/>
    <w:semiHidden/>
    <w:rsid w:val="00DF1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80</cp:revision>
  <dcterms:created xsi:type="dcterms:W3CDTF">2020-08-19T01:40:00Z</dcterms:created>
  <dcterms:modified xsi:type="dcterms:W3CDTF">2020-09-01T09:00:00Z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