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97" w:rsidRDefault="00AC308B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DF1A97" w:rsidRDefault="00AC308B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2"/>
        </w:rPr>
        <w:t>浙江省城市大脑（智慧城市）</w:t>
      </w:r>
    </w:p>
    <w:p w:rsidR="00DF1A97" w:rsidRDefault="00AC308B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2"/>
        </w:rPr>
        <w:t>典型场景应用线上云展参与方式及费用详情介绍</w:t>
      </w:r>
    </w:p>
    <w:p w:rsidR="00DF1A97" w:rsidRDefault="00DF1A97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2"/>
        </w:rPr>
      </w:pPr>
    </w:p>
    <w:p w:rsidR="00DF1A97" w:rsidRDefault="00AC308B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一、基础展位展示</w:t>
      </w:r>
    </w:p>
    <w:tbl>
      <w:tblPr>
        <w:tblpPr w:leftFromText="180" w:rightFromText="180" w:vertAnchor="text" w:horzAnchor="margin" w:tblpX="-494" w:tblpY="167"/>
        <w:tblW w:w="953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/>
      </w:tblPr>
      <w:tblGrid>
        <w:gridCol w:w="1242"/>
        <w:gridCol w:w="2268"/>
        <w:gridCol w:w="2762"/>
        <w:gridCol w:w="1134"/>
        <w:gridCol w:w="2127"/>
      </w:tblGrid>
      <w:tr w:rsidR="00DF1A97">
        <w:trPr>
          <w:trHeight w:val="1137"/>
        </w:trPr>
        <w:tc>
          <w:tcPr>
            <w:tcW w:w="1242" w:type="dxa"/>
            <w:tcBorders>
              <w:bottom w:val="single" w:sz="12" w:space="0" w:color="8EAADB"/>
            </w:tcBorders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虚拟展位面积</w:t>
            </w:r>
          </w:p>
        </w:tc>
        <w:tc>
          <w:tcPr>
            <w:tcW w:w="2268" w:type="dxa"/>
            <w:tcBorders>
              <w:bottom w:val="single" w:sz="12" w:space="0" w:color="8EAADB"/>
            </w:tcBorders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触点数量</w:t>
            </w:r>
          </w:p>
        </w:tc>
        <w:tc>
          <w:tcPr>
            <w:tcW w:w="2762" w:type="dxa"/>
            <w:tcBorders>
              <w:bottom w:val="single" w:sz="12" w:space="0" w:color="8EAADB"/>
            </w:tcBorders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参展对象</w:t>
            </w:r>
          </w:p>
        </w:tc>
        <w:tc>
          <w:tcPr>
            <w:tcW w:w="1134" w:type="dxa"/>
            <w:tcBorders>
              <w:bottom w:val="single" w:sz="12" w:space="0" w:color="8EAADB"/>
            </w:tcBorders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展位费用</w:t>
            </w:r>
          </w:p>
        </w:tc>
        <w:tc>
          <w:tcPr>
            <w:tcW w:w="2127" w:type="dxa"/>
            <w:tcBorders>
              <w:bottom w:val="single" w:sz="12" w:space="0" w:color="8EAADB"/>
            </w:tcBorders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服务内容</w:t>
            </w:r>
          </w:p>
        </w:tc>
      </w:tr>
      <w:tr w:rsidR="00DF1A97">
        <w:trPr>
          <w:trHeight w:val="2496"/>
        </w:trPr>
        <w:tc>
          <w:tcPr>
            <w:tcW w:w="1242" w:type="dxa"/>
            <w:shd w:val="clear" w:color="auto" w:fill="D9E7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方</w:t>
            </w:r>
          </w:p>
        </w:tc>
        <w:tc>
          <w:tcPr>
            <w:tcW w:w="2268" w:type="dxa"/>
            <w:shd w:val="clear" w:color="auto" w:fill="D9E7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5（</w:t>
            </w:r>
            <w:r>
              <w:rPr>
                <w:rFonts w:ascii="仿宋" w:eastAsia="仿宋" w:hAnsi="仿宋"/>
                <w:color w:val="000000"/>
                <w:sz w:val="28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个触点支持视频播放；</w:t>
            </w:r>
            <w:r>
              <w:rPr>
                <w:rFonts w:ascii="仿宋" w:eastAsia="仿宋" w:hAnsi="仿宋"/>
                <w:color w:val="000000"/>
                <w:sz w:val="28"/>
                <w:szCs w:val="32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个触点支持多张图片轮播、放大查看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762" w:type="dxa"/>
            <w:vMerge w:val="restart"/>
            <w:shd w:val="clear" w:color="auto" w:fill="D9E7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省城市大脑产业联盟和省智慧城市促进会有关成员单位</w:t>
            </w:r>
          </w:p>
        </w:tc>
        <w:tc>
          <w:tcPr>
            <w:tcW w:w="1134" w:type="dxa"/>
            <w:shd w:val="clear" w:color="auto" w:fill="D9E7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1万元</w:t>
            </w:r>
          </w:p>
        </w:tc>
        <w:tc>
          <w:tcPr>
            <w:tcW w:w="2127" w:type="dxa"/>
            <w:vMerge w:val="restart"/>
            <w:shd w:val="clear" w:color="auto" w:fill="D9E7F3"/>
            <w:vAlign w:val="center"/>
          </w:tcPr>
          <w:p w:rsidR="00DF1A97" w:rsidRDefault="00AC308B">
            <w:pPr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1.展位基础模型提供</w:t>
            </w:r>
          </w:p>
          <w:p w:rsidR="00DF1A97" w:rsidRDefault="00AC308B">
            <w:pPr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2.展位网页全景制作</w:t>
            </w:r>
          </w:p>
          <w:p w:rsidR="00DF1A97" w:rsidRDefault="00AC308B">
            <w:pPr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3.内容自维护后台管理账号*</w:t>
            </w:r>
            <w:r>
              <w:rPr>
                <w:rFonts w:ascii="仿宋" w:eastAsia="仿宋" w:hAnsi="仿宋"/>
                <w:color w:val="000000"/>
                <w:sz w:val="28"/>
                <w:szCs w:val="32"/>
              </w:rPr>
              <w:t>1</w:t>
            </w:r>
          </w:p>
        </w:tc>
      </w:tr>
      <w:tr w:rsidR="00DF1A97">
        <w:trPr>
          <w:trHeight w:val="863"/>
        </w:trPr>
        <w:tc>
          <w:tcPr>
            <w:tcW w:w="1242" w:type="dxa"/>
            <w:shd w:val="clear" w:color="auto" w:fill="D9E7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108方</w:t>
            </w:r>
          </w:p>
        </w:tc>
        <w:tc>
          <w:tcPr>
            <w:tcW w:w="2268" w:type="dxa"/>
            <w:shd w:val="clear" w:color="auto" w:fill="D9E7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color w:val="000000"/>
                <w:sz w:val="28"/>
                <w:szCs w:val="32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个触点支持视频播放；</w:t>
            </w:r>
            <w:r>
              <w:rPr>
                <w:rFonts w:ascii="仿宋" w:eastAsia="仿宋" w:hAnsi="仿宋"/>
                <w:color w:val="000000"/>
                <w:sz w:val="28"/>
                <w:szCs w:val="32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个触点支持多张图片轮播、放大查看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762" w:type="dxa"/>
            <w:vMerge/>
            <w:shd w:val="clear" w:color="auto" w:fill="D9E7F3"/>
            <w:vAlign w:val="center"/>
          </w:tcPr>
          <w:p w:rsidR="00DF1A97" w:rsidRDefault="00DF1A9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7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3万元</w:t>
            </w:r>
          </w:p>
        </w:tc>
        <w:tc>
          <w:tcPr>
            <w:tcW w:w="2127" w:type="dxa"/>
            <w:vMerge/>
            <w:shd w:val="clear" w:color="auto" w:fill="D9E7F3"/>
            <w:vAlign w:val="center"/>
          </w:tcPr>
          <w:p w:rsidR="00DF1A97" w:rsidRDefault="00DF1A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DF1A97" w:rsidRDefault="00AC308B">
      <w:pPr>
        <w:spacing w:line="360" w:lineRule="auto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二、增值服务包</w:t>
      </w:r>
    </w:p>
    <w:tbl>
      <w:tblPr>
        <w:tblW w:w="9498" w:type="dxa"/>
        <w:tblInd w:w="-45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/>
      </w:tblPr>
      <w:tblGrid>
        <w:gridCol w:w="1701"/>
        <w:gridCol w:w="5954"/>
        <w:gridCol w:w="1843"/>
      </w:tblGrid>
      <w:tr w:rsidR="00DF1A97">
        <w:tc>
          <w:tcPr>
            <w:tcW w:w="1701" w:type="dxa"/>
            <w:tcBorders>
              <w:bottom w:val="single" w:sz="12" w:space="0" w:color="8EAADB"/>
            </w:tcBorders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服务名称</w:t>
            </w:r>
          </w:p>
        </w:tc>
        <w:tc>
          <w:tcPr>
            <w:tcW w:w="5954" w:type="dxa"/>
            <w:tcBorders>
              <w:bottom w:val="single" w:sz="12" w:space="0" w:color="8EAADB"/>
            </w:tcBorders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服务内容</w:t>
            </w:r>
          </w:p>
        </w:tc>
        <w:tc>
          <w:tcPr>
            <w:tcW w:w="1843" w:type="dxa"/>
            <w:tcBorders>
              <w:bottom w:val="single" w:sz="12" w:space="0" w:color="8EAADB"/>
            </w:tcBorders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服务费用</w:t>
            </w:r>
          </w:p>
        </w:tc>
      </w:tr>
      <w:tr w:rsidR="00DF1A97">
        <w:tc>
          <w:tcPr>
            <w:tcW w:w="1701" w:type="dxa"/>
            <w:shd w:val="clear" w:color="auto" w:fill="D9E2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金牌增值服务包</w:t>
            </w:r>
          </w:p>
        </w:tc>
        <w:tc>
          <w:tcPr>
            <w:tcW w:w="5954" w:type="dxa"/>
            <w:shd w:val="clear" w:color="auto" w:fill="D9E2F3"/>
            <w:vAlign w:val="center"/>
          </w:tcPr>
          <w:p w:rsidR="00DF1A97" w:rsidRDefault="00AC308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.提供直播间服务，支持录播视频推流轮播；</w:t>
            </w:r>
          </w:p>
          <w:p w:rsidR="00DF1A97" w:rsidRDefault="00AC308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2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.提供展位列表HOT标；</w:t>
            </w:r>
          </w:p>
          <w:p w:rsidR="00DF1A97" w:rsidRDefault="00AC308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3.云展页面logo提亮；</w:t>
            </w:r>
          </w:p>
          <w:p w:rsidR="00DF1A97" w:rsidRDefault="00AC308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4.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提供展会首页通栏轮播广告位*</w:t>
            </w:r>
            <w:r>
              <w:rPr>
                <w:rFonts w:ascii="仿宋" w:eastAsia="仿宋" w:hAnsi="仿宋"/>
                <w:sz w:val="28"/>
                <w:szCs w:val="32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（如图1）；</w:t>
            </w:r>
          </w:p>
          <w:p w:rsidR="00DF1A97" w:rsidRDefault="00AC308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5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.联盟公众号展位图文宣传。</w:t>
            </w:r>
          </w:p>
        </w:tc>
        <w:tc>
          <w:tcPr>
            <w:tcW w:w="1843" w:type="dxa"/>
            <w:shd w:val="clear" w:color="auto" w:fill="D9E2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万元</w:t>
            </w:r>
          </w:p>
        </w:tc>
      </w:tr>
      <w:tr w:rsidR="00DF1A97">
        <w:tc>
          <w:tcPr>
            <w:tcW w:w="1701" w:type="dxa"/>
            <w:shd w:val="clear" w:color="auto" w:fill="D9E7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lastRenderedPageBreak/>
              <w:t>钻石增值服务包</w:t>
            </w:r>
          </w:p>
        </w:tc>
        <w:tc>
          <w:tcPr>
            <w:tcW w:w="5954" w:type="dxa"/>
            <w:shd w:val="clear" w:color="auto" w:fill="D9E7F3"/>
            <w:vAlign w:val="center"/>
          </w:tcPr>
          <w:p w:rsidR="00DF1A97" w:rsidRDefault="00AC308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包含金牌增值服务包全部内容；</w:t>
            </w:r>
          </w:p>
          <w:p w:rsidR="00DF1A97" w:rsidRDefault="00AC308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推荐展商位*</w:t>
            </w:r>
            <w:r>
              <w:rPr>
                <w:rFonts w:ascii="仿宋" w:eastAsia="仿宋" w:hAnsi="仿宋"/>
                <w:sz w:val="28"/>
                <w:szCs w:val="32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；</w:t>
            </w:r>
          </w:p>
          <w:p w:rsidR="00DF1A97" w:rsidRDefault="00AC308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首页侧边轮播广告位*</w:t>
            </w:r>
            <w:r>
              <w:rPr>
                <w:rFonts w:ascii="仿宋" w:eastAsia="仿宋" w:hAnsi="仿宋"/>
                <w:sz w:val="28"/>
                <w:szCs w:val="32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（如图1）；</w:t>
            </w:r>
          </w:p>
          <w:p w:rsidR="00DF1A97" w:rsidRDefault="00AC308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直播间索引页顺位排序；</w:t>
            </w:r>
          </w:p>
          <w:p w:rsidR="00DF1A97" w:rsidRDefault="00AC308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合作媒体新闻通稿发布；</w:t>
            </w:r>
          </w:p>
          <w:p w:rsidR="00DF1A97" w:rsidRDefault="00AC308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推荐媒体采访报道等；</w:t>
            </w:r>
          </w:p>
          <w:p w:rsidR="00DF1A97" w:rsidRDefault="00AC308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产品或解决方案宣传短视频拍摄+剪辑服务（限时9</w:t>
            </w:r>
            <w:r>
              <w:rPr>
                <w:rFonts w:ascii="仿宋" w:eastAsia="仿宋" w:hAnsi="仿宋"/>
                <w:sz w:val="28"/>
                <w:szCs w:val="32"/>
              </w:rPr>
              <w:t>0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s）。</w:t>
            </w:r>
          </w:p>
        </w:tc>
        <w:tc>
          <w:tcPr>
            <w:tcW w:w="1843" w:type="dxa"/>
            <w:shd w:val="clear" w:color="auto" w:fill="D9E7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5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万元</w:t>
            </w:r>
          </w:p>
        </w:tc>
      </w:tr>
      <w:tr w:rsidR="00DF1A97">
        <w:tc>
          <w:tcPr>
            <w:tcW w:w="1701" w:type="dxa"/>
            <w:shd w:val="clear" w:color="auto" w:fill="D9E2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直播间</w:t>
            </w:r>
          </w:p>
        </w:tc>
        <w:tc>
          <w:tcPr>
            <w:tcW w:w="5954" w:type="dxa"/>
            <w:shd w:val="clear" w:color="auto" w:fill="D9E2F3"/>
            <w:vAlign w:val="center"/>
          </w:tcPr>
          <w:p w:rsidR="00DF1A97" w:rsidRDefault="00AC308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提供直播间服务，支持录播视频推流轮播</w:t>
            </w:r>
          </w:p>
        </w:tc>
        <w:tc>
          <w:tcPr>
            <w:tcW w:w="1843" w:type="dxa"/>
            <w:shd w:val="clear" w:color="auto" w:fill="D9E2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0.</w:t>
            </w:r>
            <w:r>
              <w:rPr>
                <w:rFonts w:ascii="仿宋" w:eastAsia="仿宋" w:hAnsi="仿宋"/>
                <w:sz w:val="28"/>
                <w:szCs w:val="32"/>
              </w:rPr>
              <w:t>5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万元</w:t>
            </w:r>
          </w:p>
        </w:tc>
      </w:tr>
      <w:tr w:rsidR="00DF1A97">
        <w:tc>
          <w:tcPr>
            <w:tcW w:w="1701" w:type="dxa"/>
            <w:shd w:val="clear" w:color="auto" w:fill="D9E2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额外触点</w:t>
            </w:r>
          </w:p>
        </w:tc>
        <w:tc>
          <w:tcPr>
            <w:tcW w:w="5954" w:type="dxa"/>
            <w:shd w:val="clear" w:color="auto" w:fill="D9E2F3"/>
            <w:vAlign w:val="center"/>
          </w:tcPr>
          <w:p w:rsidR="00DF1A97" w:rsidRDefault="00AC308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增加额外可交互点击的触点（每个触点可支持一条视频播放或多张图片轮播）</w:t>
            </w:r>
          </w:p>
        </w:tc>
        <w:tc>
          <w:tcPr>
            <w:tcW w:w="1843" w:type="dxa"/>
            <w:shd w:val="clear" w:color="auto" w:fill="D9E2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0.</w:t>
            </w:r>
            <w:r>
              <w:rPr>
                <w:rFonts w:ascii="仿宋" w:eastAsia="仿宋" w:hAnsi="仿宋"/>
                <w:sz w:val="28"/>
                <w:szCs w:val="32"/>
              </w:rPr>
              <w:t>2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万元</w:t>
            </w:r>
            <w:r>
              <w:rPr>
                <w:rFonts w:ascii="仿宋" w:eastAsia="仿宋" w:hAnsi="仿宋"/>
                <w:sz w:val="28"/>
                <w:szCs w:val="32"/>
              </w:rPr>
              <w:t>/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个</w:t>
            </w:r>
          </w:p>
        </w:tc>
      </w:tr>
      <w:tr w:rsidR="00DF1A97">
        <w:tc>
          <w:tcPr>
            <w:tcW w:w="1701" w:type="dxa"/>
            <w:shd w:val="clear" w:color="auto" w:fill="D9E2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微视频拍摄剪辑</w:t>
            </w:r>
          </w:p>
        </w:tc>
        <w:tc>
          <w:tcPr>
            <w:tcW w:w="5954" w:type="dxa"/>
            <w:shd w:val="clear" w:color="auto" w:fill="D9E2F3"/>
            <w:vAlign w:val="center"/>
          </w:tcPr>
          <w:p w:rsidR="00DF1A97" w:rsidRDefault="00AC308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产品或解决方案宣传短视频拍摄+剪辑服务</w:t>
            </w:r>
          </w:p>
        </w:tc>
        <w:tc>
          <w:tcPr>
            <w:tcW w:w="1843" w:type="dxa"/>
            <w:shd w:val="clear" w:color="auto" w:fill="D9E2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1.5万元</w:t>
            </w:r>
            <w:r>
              <w:rPr>
                <w:rFonts w:ascii="仿宋" w:eastAsia="仿宋" w:hAnsi="仿宋"/>
                <w:sz w:val="28"/>
                <w:szCs w:val="32"/>
              </w:rPr>
              <w:t>/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条（90秒以内），市外交通另计</w:t>
            </w:r>
          </w:p>
        </w:tc>
      </w:tr>
      <w:tr w:rsidR="00DF1A97">
        <w:tc>
          <w:tcPr>
            <w:tcW w:w="1701" w:type="dxa"/>
            <w:shd w:val="clear" w:color="auto" w:fill="D9E2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微视频剪辑</w:t>
            </w:r>
          </w:p>
        </w:tc>
        <w:tc>
          <w:tcPr>
            <w:tcW w:w="5954" w:type="dxa"/>
            <w:shd w:val="clear" w:color="auto" w:fill="D9E2F3"/>
            <w:vAlign w:val="center"/>
          </w:tcPr>
          <w:p w:rsidR="00DF1A97" w:rsidRDefault="00AC308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产品或解决方案宣传短视频剪辑服务</w:t>
            </w:r>
          </w:p>
        </w:tc>
        <w:tc>
          <w:tcPr>
            <w:tcW w:w="1843" w:type="dxa"/>
            <w:shd w:val="clear" w:color="auto" w:fill="D9E2F3"/>
            <w:vAlign w:val="center"/>
          </w:tcPr>
          <w:p w:rsidR="00DF1A97" w:rsidRDefault="00AC308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0.5万元/条（90秒以内），市外交通另计</w:t>
            </w:r>
          </w:p>
        </w:tc>
      </w:tr>
    </w:tbl>
    <w:p w:rsidR="00DF1A97" w:rsidRDefault="00996769">
      <w:pPr>
        <w:spacing w:line="360" w:lineRule="auto"/>
        <w:rPr>
          <w:rFonts w:ascii="仿宋" w:eastAsia="仿宋" w:hAnsi="仿宋"/>
          <w:sz w:val="32"/>
          <w:szCs w:val="32"/>
        </w:rPr>
      </w:pPr>
      <w:r w:rsidRPr="00996769">
        <w:rPr>
          <w:rFonts w:ascii="仿宋" w:eastAsia="仿宋" w:hAnsi="仿宋"/>
          <w:sz w:val="32"/>
          <w:szCs w:val="28"/>
        </w:rPr>
        <w:lastRenderedPageBreak/>
        <w:pict>
          <v:group id="_x0000_s1029" style="position:absolute;left:0;text-align:left;margin-left:-1.6pt;margin-top:16.5pt;width:416.85pt;height:194.7pt;z-index:251661312;mso-position-horizontal-relative:text;mso-position-vertical-relative:text" coordorigin="1768,1770" coordsize="8337,3894203">
            <v:rect id="_x0000_s1026" style="position:absolute;left:3056;top:4387;width:5835;height:1277" filled="f" strokecolor="#f30" strokeweight="2.5pt">
              <v:stroke dashstyle="1 1"/>
            </v:rect>
            <v:rect id="矩形 2" o:spid="_x0000_s1027" style="position:absolute;left:1768;top:1770;width:1288;height:2166" filled="f" strokecolor="#f30" strokeweight="2.5pt">
              <v:stroke dashstyle="1 1"/>
            </v:rect>
            <v:rect id="矩形 2" o:spid="_x0000_s1028" style="position:absolute;left:8817;top:1770;width:1288;height:2166" filled="f" strokecolor="#f30" strokeweight="2.5pt">
              <v:stroke dashstyle="1 1"/>
            </v:rect>
          </v:group>
        </w:pict>
      </w:r>
      <w:r w:rsidR="00AC308B">
        <w:rPr>
          <w:rFonts w:ascii="仿宋" w:eastAsia="仿宋" w:hAnsi="仿宋"/>
          <w:noProof/>
          <w:sz w:val="32"/>
          <w:szCs w:val="28"/>
        </w:rPr>
        <w:drawing>
          <wp:inline distT="0" distB="0" distL="0" distR="0">
            <wp:extent cx="5270500" cy="5831205"/>
            <wp:effectExtent l="19050" t="0" r="6350" b="0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312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A97" w:rsidRDefault="00AC308B">
      <w:pPr>
        <w:spacing w:line="360" w:lineRule="auto"/>
        <w:jc w:val="center"/>
        <w:rPr>
          <w:rFonts w:ascii="仿宋" w:eastAsia="仿宋" w:hAnsi="仿宋"/>
          <w:b/>
          <w:sz w:val="22"/>
          <w:szCs w:val="28"/>
        </w:rPr>
      </w:pPr>
      <w:r>
        <w:rPr>
          <w:rFonts w:ascii="仿宋" w:eastAsia="仿宋" w:hAnsi="仿宋"/>
          <w:b/>
          <w:sz w:val="22"/>
          <w:szCs w:val="28"/>
        </w:rPr>
        <w:t>图1-首页</w:t>
      </w:r>
      <w:r>
        <w:rPr>
          <w:rFonts w:ascii="仿宋" w:eastAsia="仿宋" w:hAnsi="仿宋" w:hint="eastAsia"/>
          <w:b/>
          <w:sz w:val="22"/>
          <w:szCs w:val="28"/>
        </w:rPr>
        <w:t>通栏轮播广告位示意图</w:t>
      </w:r>
    </w:p>
    <w:p w:rsidR="00DF1A97" w:rsidRDefault="00DF1A97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DF1A97" w:rsidSect="00DF1A97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86137">
    <w15:presenceInfo w15:providerId="None" w15:userId="861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D35"/>
    <w:rsid w:val="00037D8E"/>
    <w:rsid w:val="00082476"/>
    <w:rsid w:val="000B105F"/>
    <w:rsid w:val="000B66FF"/>
    <w:rsid w:val="00153D24"/>
    <w:rsid w:val="00161D5B"/>
    <w:rsid w:val="001D3ECB"/>
    <w:rsid w:val="0022175F"/>
    <w:rsid w:val="00244041"/>
    <w:rsid w:val="00265C21"/>
    <w:rsid w:val="002D2D0D"/>
    <w:rsid w:val="002F3A68"/>
    <w:rsid w:val="00332A5F"/>
    <w:rsid w:val="00344C06"/>
    <w:rsid w:val="0037652E"/>
    <w:rsid w:val="00385FAD"/>
    <w:rsid w:val="003A5EAB"/>
    <w:rsid w:val="003A77B8"/>
    <w:rsid w:val="003C61F0"/>
    <w:rsid w:val="00403408"/>
    <w:rsid w:val="00433BA9"/>
    <w:rsid w:val="004633DF"/>
    <w:rsid w:val="004B1C05"/>
    <w:rsid w:val="004C462D"/>
    <w:rsid w:val="004D7D89"/>
    <w:rsid w:val="004E383E"/>
    <w:rsid w:val="00520E4F"/>
    <w:rsid w:val="005517F8"/>
    <w:rsid w:val="005571C6"/>
    <w:rsid w:val="005658FA"/>
    <w:rsid w:val="00576D66"/>
    <w:rsid w:val="00585159"/>
    <w:rsid w:val="005A71D1"/>
    <w:rsid w:val="00641450"/>
    <w:rsid w:val="00646210"/>
    <w:rsid w:val="006D1C87"/>
    <w:rsid w:val="006D74C4"/>
    <w:rsid w:val="00704BCA"/>
    <w:rsid w:val="00716F9A"/>
    <w:rsid w:val="00745458"/>
    <w:rsid w:val="0076044D"/>
    <w:rsid w:val="00764161"/>
    <w:rsid w:val="00764760"/>
    <w:rsid w:val="00790969"/>
    <w:rsid w:val="007D560A"/>
    <w:rsid w:val="007D6A95"/>
    <w:rsid w:val="007F3CA2"/>
    <w:rsid w:val="00870B6C"/>
    <w:rsid w:val="00881E61"/>
    <w:rsid w:val="0090048E"/>
    <w:rsid w:val="00900C0B"/>
    <w:rsid w:val="00901DE3"/>
    <w:rsid w:val="00996769"/>
    <w:rsid w:val="009C74C0"/>
    <w:rsid w:val="009D6B46"/>
    <w:rsid w:val="00A44D35"/>
    <w:rsid w:val="00A45C86"/>
    <w:rsid w:val="00A630A9"/>
    <w:rsid w:val="00A76064"/>
    <w:rsid w:val="00A864C5"/>
    <w:rsid w:val="00AC2C9F"/>
    <w:rsid w:val="00AC308B"/>
    <w:rsid w:val="00AC6D5D"/>
    <w:rsid w:val="00AC6F95"/>
    <w:rsid w:val="00AD3069"/>
    <w:rsid w:val="00AE2181"/>
    <w:rsid w:val="00B77FED"/>
    <w:rsid w:val="00B80B7A"/>
    <w:rsid w:val="00B96985"/>
    <w:rsid w:val="00BA0D49"/>
    <w:rsid w:val="00BC5CB3"/>
    <w:rsid w:val="00C02094"/>
    <w:rsid w:val="00C0413E"/>
    <w:rsid w:val="00C26407"/>
    <w:rsid w:val="00CA5E2A"/>
    <w:rsid w:val="00CB411E"/>
    <w:rsid w:val="00CB4440"/>
    <w:rsid w:val="00CF56C9"/>
    <w:rsid w:val="00CF798C"/>
    <w:rsid w:val="00D77CC5"/>
    <w:rsid w:val="00D84340"/>
    <w:rsid w:val="00DA1825"/>
    <w:rsid w:val="00DB5DEF"/>
    <w:rsid w:val="00DF1A97"/>
    <w:rsid w:val="00E13646"/>
    <w:rsid w:val="00E847D9"/>
    <w:rsid w:val="00ED2BA6"/>
    <w:rsid w:val="00EF508F"/>
    <w:rsid w:val="00F234E0"/>
    <w:rsid w:val="00F96D05"/>
    <w:rsid w:val="00FB62EF"/>
    <w:rsid w:val="00FB7489"/>
    <w:rsid w:val="03DF242C"/>
    <w:rsid w:val="158C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1A97"/>
    <w:rPr>
      <w:sz w:val="18"/>
      <w:szCs w:val="18"/>
    </w:rPr>
  </w:style>
  <w:style w:type="character" w:styleId="a4">
    <w:name w:val="Hyperlink"/>
    <w:basedOn w:val="a0"/>
    <w:uiPriority w:val="99"/>
    <w:unhideWhenUsed/>
    <w:rsid w:val="00DF1A97"/>
    <w:rPr>
      <w:color w:val="0000FF" w:themeColor="hyperlink"/>
      <w:u w:val="single"/>
    </w:rPr>
  </w:style>
  <w:style w:type="paragraph" w:customStyle="1" w:styleId="1">
    <w:name w:val="列出段落1"/>
    <w:basedOn w:val="a"/>
    <w:rsid w:val="00DF1A97"/>
    <w:pPr>
      <w:ind w:firstLineChars="200" w:firstLine="420"/>
    </w:pPr>
    <w:rPr>
      <w:rFonts w:ascii="等线" w:eastAsia="等线" w:hAnsi="等线" w:cs="Times New Roman"/>
    </w:rPr>
  </w:style>
  <w:style w:type="character" w:customStyle="1" w:styleId="Char">
    <w:name w:val="批注框文本 Char"/>
    <w:basedOn w:val="a0"/>
    <w:link w:val="a3"/>
    <w:uiPriority w:val="99"/>
    <w:semiHidden/>
    <w:rsid w:val="00DF1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80</cp:revision>
  <dcterms:created xsi:type="dcterms:W3CDTF">2020-08-19T01:40:00Z</dcterms:created>
  <dcterms:modified xsi:type="dcterms:W3CDTF">2020-09-01T09:00:00Z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